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6F6B3" w14:textId="3430CD24" w:rsidR="00B014B5" w:rsidRPr="00C40041" w:rsidRDefault="00765FAC" w:rsidP="007715F0">
      <w:pPr>
        <w:pStyle w:val="Title"/>
        <w:rPr>
          <w:rStyle w:val="TitleChar"/>
        </w:rPr>
      </w:pPr>
      <w:r>
        <w:t>Faith and Cultures</w:t>
      </w:r>
    </w:p>
    <w:p w14:paraId="48930E9D" w14:textId="77777777" w:rsidR="007715F0" w:rsidRPr="00C40041" w:rsidRDefault="007715F0" w:rsidP="007715F0">
      <w:pPr>
        <w:pStyle w:val="Heading1"/>
      </w:pPr>
      <w:r w:rsidRPr="00C40041">
        <w:t>Course Overview</w:t>
      </w:r>
    </w:p>
    <w:p w14:paraId="4CA471DB" w14:textId="0F036866" w:rsidR="007715F0" w:rsidRPr="00765FAC" w:rsidRDefault="007715F0" w:rsidP="007715F0">
      <w:pPr>
        <w:pStyle w:val="ListParagraph"/>
        <w:numPr>
          <w:ilvl w:val="0"/>
          <w:numId w:val="2"/>
        </w:numPr>
      </w:pPr>
      <w:r w:rsidRPr="00765FAC">
        <w:rPr>
          <w:b/>
        </w:rPr>
        <w:t>Exam Board</w:t>
      </w:r>
      <w:r w:rsidRPr="00765FAC">
        <w:t xml:space="preserve"> – </w:t>
      </w:r>
      <w:r w:rsidR="00765FAC" w:rsidRPr="00765FAC">
        <w:t>AQA</w:t>
      </w:r>
    </w:p>
    <w:p w14:paraId="5BB0A9B6" w14:textId="3112263E" w:rsidR="007715F0" w:rsidRPr="00C40041" w:rsidRDefault="00780C9B" w:rsidP="007715F0">
      <w:pPr>
        <w:pStyle w:val="ListParagraph"/>
        <w:numPr>
          <w:ilvl w:val="0"/>
          <w:numId w:val="2"/>
        </w:numPr>
      </w:pPr>
      <w:r w:rsidRPr="00C40041">
        <w:rPr>
          <w:b/>
        </w:rPr>
        <w:t xml:space="preserve">Usual </w:t>
      </w:r>
      <w:r w:rsidR="007715F0" w:rsidRPr="00C40041">
        <w:rPr>
          <w:b/>
        </w:rPr>
        <w:t>Age Range</w:t>
      </w:r>
      <w:r w:rsidR="00BA2AB8" w:rsidRPr="00C40041">
        <w:t xml:space="preserve"> – 14-1</w:t>
      </w:r>
      <w:r w:rsidR="000D79E9">
        <w:t>6</w:t>
      </w:r>
      <w:bookmarkStart w:id="0" w:name="_GoBack"/>
      <w:bookmarkEnd w:id="0"/>
    </w:p>
    <w:p w14:paraId="236B8C14" w14:textId="36D35BC5" w:rsidR="007715F0" w:rsidRPr="00765FAC" w:rsidRDefault="007715F0" w:rsidP="007715F0">
      <w:pPr>
        <w:pStyle w:val="ListParagraph"/>
        <w:numPr>
          <w:ilvl w:val="0"/>
          <w:numId w:val="2"/>
        </w:numPr>
      </w:pPr>
      <w:r w:rsidRPr="00765FAC">
        <w:rPr>
          <w:b/>
        </w:rPr>
        <w:t>Qualification</w:t>
      </w:r>
      <w:r w:rsidRPr="00765FAC">
        <w:t xml:space="preserve"> –</w:t>
      </w:r>
      <w:r w:rsidR="007E1BD6" w:rsidRPr="00765FAC">
        <w:t xml:space="preserve"> </w:t>
      </w:r>
      <w:r w:rsidR="00765FAC" w:rsidRPr="00765FAC">
        <w:t>½ GCSE</w:t>
      </w:r>
    </w:p>
    <w:p w14:paraId="6FE99063" w14:textId="40D2E08C" w:rsidR="007715F0" w:rsidRPr="00C40041" w:rsidRDefault="007715F0" w:rsidP="007715F0">
      <w:pPr>
        <w:pStyle w:val="ListParagraph"/>
        <w:numPr>
          <w:ilvl w:val="0"/>
          <w:numId w:val="2"/>
        </w:numPr>
      </w:pPr>
      <w:r w:rsidRPr="00C40041">
        <w:rPr>
          <w:b/>
        </w:rPr>
        <w:t>Curriculum Time</w:t>
      </w:r>
      <w:r w:rsidRPr="00C40041">
        <w:t xml:space="preserve"> – </w:t>
      </w:r>
      <w:r w:rsidR="00CA6C4A" w:rsidRPr="00C40041">
        <w:t xml:space="preserve">One </w:t>
      </w:r>
      <w:r w:rsidR="000D79E9" w:rsidRPr="00C40041">
        <w:t>50-minute</w:t>
      </w:r>
      <w:r w:rsidR="00CA6C4A" w:rsidRPr="00C40041">
        <w:t xml:space="preserve"> lesson per week</w:t>
      </w:r>
    </w:p>
    <w:p w14:paraId="6E551DD9" w14:textId="4E7A42A9" w:rsidR="007715F0" w:rsidRPr="00C40041" w:rsidRDefault="007715F0" w:rsidP="00CA6C4A">
      <w:pPr>
        <w:pStyle w:val="ListParagraph"/>
        <w:numPr>
          <w:ilvl w:val="0"/>
          <w:numId w:val="2"/>
        </w:numPr>
      </w:pPr>
      <w:r w:rsidRPr="00C40041">
        <w:rPr>
          <w:b/>
        </w:rPr>
        <w:t>Assessment</w:t>
      </w:r>
      <w:r w:rsidRPr="00C40041">
        <w:t xml:space="preserve"> – </w:t>
      </w:r>
      <w:r w:rsidR="00765FAC">
        <w:t xml:space="preserve">Faith and </w:t>
      </w:r>
      <w:r w:rsidR="000D79E9">
        <w:t>Cultures</w:t>
      </w:r>
      <w:r w:rsidR="000D79E9" w:rsidRPr="00C40041">
        <w:t xml:space="preserve"> could</w:t>
      </w:r>
      <w:r w:rsidR="00765FAC">
        <w:t xml:space="preserve"> lead to students taking a ½ GCSE and will therefore have formal assessments.</w:t>
      </w:r>
      <w:r w:rsidR="00026340" w:rsidRPr="00C40041">
        <w:t xml:space="preserve"> S</w:t>
      </w:r>
      <w:r w:rsidR="00BA2AB8" w:rsidRPr="00C40041">
        <w:t>tudents will be informally assessed through</w:t>
      </w:r>
      <w:r w:rsidR="00765FAC">
        <w:t xml:space="preserve"> their home learning</w:t>
      </w:r>
      <w:r w:rsidR="00BA2AB8" w:rsidRPr="00C40041">
        <w:t xml:space="preserve">, </w:t>
      </w:r>
      <w:r w:rsidR="00765FAC">
        <w:t xml:space="preserve">purple zone tasks </w:t>
      </w:r>
      <w:r w:rsidR="00BA2AB8" w:rsidRPr="00C40041">
        <w:t xml:space="preserve">and in-class </w:t>
      </w:r>
      <w:r w:rsidR="00026340" w:rsidRPr="00C40041">
        <w:t>progress checking.</w:t>
      </w:r>
    </w:p>
    <w:p w14:paraId="5266FFA6" w14:textId="03DE9752" w:rsidR="007715F0" w:rsidRPr="00765FAC" w:rsidRDefault="007715F0" w:rsidP="007715F0">
      <w:pPr>
        <w:pStyle w:val="ListParagraph"/>
        <w:numPr>
          <w:ilvl w:val="0"/>
          <w:numId w:val="2"/>
        </w:numPr>
      </w:pPr>
      <w:r w:rsidRPr="00765FAC">
        <w:rPr>
          <w:b/>
        </w:rPr>
        <w:t>Grading</w:t>
      </w:r>
      <w:r w:rsidRPr="00765FAC">
        <w:t xml:space="preserve"> – </w:t>
      </w:r>
      <w:r w:rsidR="00765FAC" w:rsidRPr="00765FAC">
        <w:t>As per GCSE Boundaries</w:t>
      </w:r>
    </w:p>
    <w:p w14:paraId="546A59D9" w14:textId="69096509" w:rsidR="007715F0" w:rsidRPr="001306ED" w:rsidRDefault="007715F0" w:rsidP="00CA6C4A">
      <w:pPr>
        <w:pStyle w:val="ListParagraph"/>
        <w:numPr>
          <w:ilvl w:val="0"/>
          <w:numId w:val="2"/>
        </w:numPr>
      </w:pPr>
      <w:r w:rsidRPr="00765FAC">
        <w:rPr>
          <w:b/>
        </w:rPr>
        <w:t>Full spe</w:t>
      </w:r>
      <w:r w:rsidR="001306ED">
        <w:rPr>
          <w:b/>
        </w:rPr>
        <w:t>cification – The full specification for the course can be found here</w:t>
      </w:r>
    </w:p>
    <w:p w14:paraId="2876041B" w14:textId="730AAE1D" w:rsidR="001306ED" w:rsidRDefault="001306ED" w:rsidP="001306ED">
      <w:pPr>
        <w:pStyle w:val="ListParagraph"/>
      </w:pPr>
      <w:hyperlink r:id="rId8" w:history="1">
        <w:r w:rsidRPr="00395694">
          <w:rPr>
            <w:rStyle w:val="Hyperlink"/>
          </w:rPr>
          <w:t>https://www.aqa.org.uk/subjects/religious-studies/gcse/religious-studies-short-course-8061/specification-at-a-glance</w:t>
        </w:r>
      </w:hyperlink>
    </w:p>
    <w:p w14:paraId="33C9E3F2" w14:textId="77777777" w:rsidR="001306ED" w:rsidRPr="00C40041" w:rsidRDefault="001306ED" w:rsidP="001306ED">
      <w:pPr>
        <w:pStyle w:val="ListParagraph"/>
      </w:pPr>
    </w:p>
    <w:p w14:paraId="0F05ABCF" w14:textId="77777777" w:rsidR="007715F0" w:rsidRPr="00C40041" w:rsidRDefault="007715F0" w:rsidP="007715F0">
      <w:pPr>
        <w:pStyle w:val="Heading1"/>
      </w:pPr>
      <w:r w:rsidRPr="00C40041">
        <w:t>Curriculum Intent</w:t>
      </w:r>
    </w:p>
    <w:p w14:paraId="679CCCBC" w14:textId="3281666E" w:rsidR="007715F0" w:rsidRPr="00C40041" w:rsidRDefault="007715F0" w:rsidP="007715F0">
      <w:r w:rsidRPr="00C40041">
        <w:t xml:space="preserve">The </w:t>
      </w:r>
      <w:r w:rsidRPr="00C40041">
        <w:rPr>
          <w:b/>
        </w:rPr>
        <w:t>intent</w:t>
      </w:r>
      <w:r w:rsidRPr="00C40041">
        <w:t xml:space="preserve"> of the </w:t>
      </w:r>
      <w:r w:rsidR="00765FAC">
        <w:t xml:space="preserve">Faiths and </w:t>
      </w:r>
      <w:r w:rsidR="001306ED">
        <w:t xml:space="preserve">Cultures </w:t>
      </w:r>
      <w:r w:rsidR="001306ED" w:rsidRPr="00C40041">
        <w:t>curriculum</w:t>
      </w:r>
      <w:r w:rsidRPr="00C40041">
        <w:t xml:space="preserve"> is to give UTC students an opportunity to develop their understanding of </w:t>
      </w:r>
      <w:r w:rsidR="00765FAC">
        <w:t xml:space="preserve">how different faiths link to culture and will give them a chance to reflect on how the two separate elements are intrinsically linked together. The curriculum will also give students to articulate their thoughts about key topics and also a chance to understand the importance of other people’s opinions. </w:t>
      </w:r>
      <w:r w:rsidRPr="00C40041">
        <w:t xml:space="preserve">The intent is to ensure students have useful knowledge, understanding and skills that can be applied </w:t>
      </w:r>
      <w:r w:rsidR="00CA6C4A" w:rsidRPr="00C40041">
        <w:t>to real life scenarios in order that students feel confident to make safe</w:t>
      </w:r>
      <w:r w:rsidR="006E380A" w:rsidRPr="00C40041">
        <w:t>, respectful</w:t>
      </w:r>
      <w:r w:rsidR="00CA6C4A" w:rsidRPr="00C40041">
        <w:t xml:space="preserve"> and informed choices</w:t>
      </w:r>
      <w:r w:rsidR="006E380A" w:rsidRPr="00C40041">
        <w:t xml:space="preserve">. </w:t>
      </w:r>
    </w:p>
    <w:p w14:paraId="05672C68" w14:textId="0FE44A02" w:rsidR="007715F0" w:rsidRPr="00C40041" w:rsidRDefault="007715F0" w:rsidP="007715F0">
      <w:r w:rsidRPr="00C40041">
        <w:t xml:space="preserve">The </w:t>
      </w:r>
      <w:r w:rsidR="008B2146" w:rsidRPr="00C40041">
        <w:t xml:space="preserve">further </w:t>
      </w:r>
      <w:r w:rsidR="006E380A" w:rsidRPr="00C40041">
        <w:t>intent of the Curriculum is to enhance understanding of protected characteristics and Fundamental British Values</w:t>
      </w:r>
      <w:r w:rsidR="00C40041" w:rsidRPr="00C40041">
        <w:t>, as well as contextual issues such as neurodiversity, gender identity and starting a new school.</w:t>
      </w:r>
    </w:p>
    <w:p w14:paraId="621F38AB" w14:textId="77777777" w:rsidR="003175BE" w:rsidRPr="00C40041" w:rsidRDefault="006E380A" w:rsidP="007715F0">
      <w:r w:rsidRPr="00C40041">
        <w:t xml:space="preserve">Students </w:t>
      </w:r>
      <w:r w:rsidR="003175BE" w:rsidRPr="00C40041">
        <w:t xml:space="preserve">are encouraged to develop their </w:t>
      </w:r>
      <w:r w:rsidR="003175BE" w:rsidRPr="00C40041">
        <w:rPr>
          <w:b/>
        </w:rPr>
        <w:t>love of reading</w:t>
      </w:r>
      <w:r w:rsidR="003175BE" w:rsidRPr="00C40041">
        <w:t xml:space="preserve"> and </w:t>
      </w:r>
      <w:r w:rsidR="003175BE" w:rsidRPr="00C40041">
        <w:rPr>
          <w:b/>
        </w:rPr>
        <w:t>lit</w:t>
      </w:r>
      <w:r w:rsidRPr="00C40041">
        <w:rPr>
          <w:b/>
        </w:rPr>
        <w:t xml:space="preserve">eracy skills </w:t>
      </w:r>
      <w:r w:rsidRPr="00C40041">
        <w:t>on this course by reading and analysing related texts and by engaging in structured classroom debate.</w:t>
      </w:r>
    </w:p>
    <w:p w14:paraId="62CDDC60" w14:textId="1CFC76EF" w:rsidR="003175BE" w:rsidRPr="00765FAC" w:rsidRDefault="003175BE" w:rsidP="007715F0">
      <w:pPr>
        <w:rPr>
          <w:color w:val="FF0000"/>
        </w:rPr>
      </w:pPr>
      <w:r w:rsidRPr="00765FAC">
        <w:rPr>
          <w:color w:val="FF0000"/>
        </w:rPr>
        <w:t>Students are encouraged to</w:t>
      </w:r>
      <w:r w:rsidR="00D70547" w:rsidRPr="00765FAC">
        <w:rPr>
          <w:color w:val="FF0000"/>
        </w:rPr>
        <w:t xml:space="preserve"> develop</w:t>
      </w:r>
      <w:r w:rsidRPr="00765FAC">
        <w:rPr>
          <w:color w:val="FF0000"/>
        </w:rPr>
        <w:t xml:space="preserve"> their </w:t>
      </w:r>
      <w:r w:rsidRPr="00765FAC">
        <w:rPr>
          <w:b/>
          <w:color w:val="FF0000"/>
        </w:rPr>
        <w:t>numeracy</w:t>
      </w:r>
      <w:r w:rsidR="006E380A" w:rsidRPr="00765FAC">
        <w:rPr>
          <w:color w:val="FF0000"/>
        </w:rPr>
        <w:t xml:space="preserve"> on this course through</w:t>
      </w:r>
      <w:r w:rsidR="00765FAC" w:rsidRPr="00765FAC">
        <w:rPr>
          <w:color w:val="FF0000"/>
        </w:rPr>
        <w:t xml:space="preserve"> the links to key -------</w:t>
      </w:r>
      <w:r w:rsidR="006E380A" w:rsidRPr="00765FAC">
        <w:rPr>
          <w:color w:val="FF0000"/>
        </w:rPr>
        <w:t>.</w:t>
      </w:r>
    </w:p>
    <w:p w14:paraId="0E8C2A11" w14:textId="54859B95" w:rsidR="007E1BD6" w:rsidRPr="00765FAC" w:rsidRDefault="00BA2AB8" w:rsidP="007715F0">
      <w:pPr>
        <w:rPr>
          <w:color w:val="FF0000"/>
        </w:rPr>
      </w:pPr>
      <w:r w:rsidRPr="00765FAC">
        <w:rPr>
          <w:color w:val="FF0000"/>
        </w:rPr>
        <w:t>Personal Development supports</w:t>
      </w:r>
      <w:r w:rsidR="007E1BD6" w:rsidRPr="00765FAC">
        <w:rPr>
          <w:color w:val="FF0000"/>
        </w:rPr>
        <w:t xml:space="preserve"> </w:t>
      </w:r>
      <w:r w:rsidR="007E1BD6" w:rsidRPr="00765FAC">
        <w:rPr>
          <w:b/>
          <w:color w:val="FF0000"/>
        </w:rPr>
        <w:t>careers</w:t>
      </w:r>
      <w:r w:rsidR="007E1BD6" w:rsidRPr="00765FAC">
        <w:rPr>
          <w:color w:val="FF0000"/>
        </w:rPr>
        <w:t xml:space="preserve"> </w:t>
      </w:r>
      <w:r w:rsidRPr="00765FAC">
        <w:rPr>
          <w:color w:val="FF0000"/>
        </w:rPr>
        <w:t xml:space="preserve">through a </w:t>
      </w:r>
      <w:r w:rsidR="0093409C" w:rsidRPr="00765FAC">
        <w:rPr>
          <w:color w:val="FF0000"/>
        </w:rPr>
        <w:t>half-termly focus on related skills for the workplace, and a “Big Question” on the world of work.</w:t>
      </w:r>
    </w:p>
    <w:p w14:paraId="323683D3" w14:textId="77777777" w:rsidR="007715F0" w:rsidRPr="0093409C" w:rsidRDefault="007715F0" w:rsidP="007E1BD6">
      <w:pPr>
        <w:pStyle w:val="Heading1"/>
      </w:pPr>
      <w:r w:rsidRPr="00206214">
        <w:rPr>
          <w:highlight w:val="yellow"/>
        </w:rPr>
        <w:t>Study Tips</w:t>
      </w:r>
    </w:p>
    <w:p w14:paraId="4B271EED" w14:textId="528055E3" w:rsidR="001306ED" w:rsidRPr="0093409C" w:rsidRDefault="00765FAC" w:rsidP="001306ED">
      <w:r>
        <w:t xml:space="preserve">Faiths and Cultures could lead to a ½ GCSE in RE and therefore there will be times when students will need to revise and reflect on their learning. </w:t>
      </w:r>
      <w:r w:rsidR="001306ED">
        <w:t xml:space="preserve">As with all revision a blend of revision is always key to being successful in your assessments. </w:t>
      </w:r>
    </w:p>
    <w:p w14:paraId="7D9C7E8D" w14:textId="7738CA97" w:rsidR="00026340" w:rsidRDefault="001306ED" w:rsidP="00026340">
      <w:pPr>
        <w:pStyle w:val="ListParagraph"/>
        <w:numPr>
          <w:ilvl w:val="0"/>
          <w:numId w:val="5"/>
        </w:numPr>
      </w:pPr>
      <w:r>
        <w:t>Use the quizzes that have been set for you as weekly home learning as these will support and underpin the key elements of each lesson.</w:t>
      </w:r>
    </w:p>
    <w:p w14:paraId="58C10A66" w14:textId="1D0C078C" w:rsidR="001306ED" w:rsidRDefault="001306ED" w:rsidP="00026340">
      <w:pPr>
        <w:pStyle w:val="ListParagraph"/>
        <w:numPr>
          <w:ilvl w:val="0"/>
          <w:numId w:val="5"/>
        </w:numPr>
      </w:pPr>
      <w:r>
        <w:t xml:space="preserve">BBC Bitesize is a good resource to revise the key topics and remember that you need to access the AQA Exam board. Here is the link to the website </w:t>
      </w:r>
      <w:hyperlink r:id="rId9" w:history="1">
        <w:r w:rsidRPr="00395694">
          <w:rPr>
            <w:rStyle w:val="Hyperlink"/>
          </w:rPr>
          <w:t>https://www.bbc.co.uk/bitesize/subjects/zb48q6f</w:t>
        </w:r>
      </w:hyperlink>
    </w:p>
    <w:p w14:paraId="118E5DB2" w14:textId="559D7E46" w:rsidR="001306ED" w:rsidRDefault="001306ED" w:rsidP="00026340">
      <w:pPr>
        <w:pStyle w:val="ListParagraph"/>
        <w:numPr>
          <w:ilvl w:val="0"/>
          <w:numId w:val="5"/>
        </w:numPr>
      </w:pPr>
      <w:r>
        <w:t xml:space="preserve">In order to </w:t>
      </w:r>
      <w:r w:rsidR="00BD09E0">
        <w:t>widen your key knowledge, you could also use SENECA learning as a way of interactive learning.</w:t>
      </w:r>
    </w:p>
    <w:p w14:paraId="01292F1B" w14:textId="464DD52C" w:rsidR="00BD09E0" w:rsidRDefault="00BD09E0" w:rsidP="00026340">
      <w:pPr>
        <w:pStyle w:val="ListParagraph"/>
        <w:numPr>
          <w:ilvl w:val="0"/>
          <w:numId w:val="5"/>
        </w:numPr>
      </w:pPr>
      <w:r>
        <w:t xml:space="preserve">This topic is also about being able to understand and rationalise opinions from another perspective and so talking to someone at home and asking their opinion on the topics being covered would also be a good way to revise and reflect on your learning. </w:t>
      </w:r>
    </w:p>
    <w:p w14:paraId="06084F9A" w14:textId="58C091B5" w:rsidR="001306ED" w:rsidRPr="0093409C" w:rsidRDefault="00BD09E0" w:rsidP="00026340">
      <w:pPr>
        <w:pStyle w:val="ListParagraph"/>
        <w:numPr>
          <w:ilvl w:val="0"/>
          <w:numId w:val="5"/>
        </w:numPr>
      </w:pPr>
      <w:r>
        <w:t>There are also revision books that you can purchase and we would be happy to direct you towards the most suitable ones for the course.</w:t>
      </w:r>
    </w:p>
    <w:p w14:paraId="724256DA" w14:textId="77777777" w:rsidR="00BD09E0" w:rsidRDefault="00BD09E0" w:rsidP="007715F0">
      <w:pPr>
        <w:pStyle w:val="Heading1"/>
      </w:pPr>
    </w:p>
    <w:p w14:paraId="77AFE89F" w14:textId="6EA2AFE2" w:rsidR="007715F0" w:rsidRPr="0093409C" w:rsidRDefault="007715F0" w:rsidP="007715F0">
      <w:pPr>
        <w:pStyle w:val="Heading1"/>
      </w:pPr>
      <w:r w:rsidRPr="0093409C">
        <w:t>Curriculum Overview</w:t>
      </w:r>
    </w:p>
    <w:p w14:paraId="327C1047" w14:textId="477AED58" w:rsidR="00CD0E91" w:rsidRPr="0093409C" w:rsidRDefault="00CD0E91">
      <w:pPr>
        <w:rPr>
          <w:rFonts w:ascii="Arial" w:hAnsi="Arial" w:cs="Arial"/>
        </w:rPr>
      </w:pPr>
      <w:r w:rsidRPr="0093409C">
        <w:rPr>
          <w:rFonts w:ascii="Arial" w:hAnsi="Arial" w:cs="Arial"/>
        </w:rPr>
        <w:t xml:space="preserve">The learning in </w:t>
      </w:r>
      <w:r w:rsidR="00765FAC">
        <w:rPr>
          <w:rFonts w:ascii="Arial" w:hAnsi="Arial" w:cs="Arial"/>
        </w:rPr>
        <w:t xml:space="preserve">Faith and Cultures </w:t>
      </w:r>
      <w:r w:rsidRPr="0093409C">
        <w:rPr>
          <w:rFonts w:ascii="Arial" w:hAnsi="Arial" w:cs="Arial"/>
        </w:rPr>
        <w:t xml:space="preserve">is </w:t>
      </w:r>
      <w:r w:rsidR="007715F0" w:rsidRPr="0093409C">
        <w:rPr>
          <w:rFonts w:ascii="Arial" w:hAnsi="Arial" w:cs="Arial"/>
        </w:rPr>
        <w:t>sequenced</w:t>
      </w:r>
      <w:r w:rsidRPr="0093409C">
        <w:rPr>
          <w:rFonts w:ascii="Arial" w:hAnsi="Arial" w:cs="Arial"/>
        </w:rPr>
        <w:t xml:space="preserve"> as follows.</w:t>
      </w:r>
    </w:p>
    <w:p w14:paraId="5C8938A7" w14:textId="77777777" w:rsidR="007715F0" w:rsidRPr="007E1BD6" w:rsidRDefault="007715F0">
      <w:pPr>
        <w:rPr>
          <w:rFonts w:ascii="Arial" w:hAnsi="Arial" w:cs="Arial"/>
          <w:i/>
        </w:rPr>
      </w:pPr>
      <w:r w:rsidRPr="0093409C">
        <w:rPr>
          <w:rFonts w:ascii="Arial" w:hAnsi="Arial" w:cs="Arial"/>
          <w:i/>
        </w:rPr>
        <w:t xml:space="preserve">Note: the full Curriculum Plans are available on request to </w:t>
      </w:r>
      <w:hyperlink r:id="rId10" w:history="1">
        <w:r w:rsidRPr="0093409C">
          <w:rPr>
            <w:rStyle w:val="Hyperlink"/>
            <w:rFonts w:ascii="Arial" w:hAnsi="Arial" w:cs="Arial"/>
            <w:i/>
          </w:rPr>
          <w:t>info@nefuturesutc.co.uk</w:t>
        </w:r>
      </w:hyperlink>
      <w:r w:rsidRPr="007E1BD6">
        <w:rPr>
          <w:rFonts w:ascii="Arial" w:hAnsi="Arial" w:cs="Arial"/>
          <w:i/>
        </w:rPr>
        <w:t xml:space="preserve"> </w:t>
      </w:r>
    </w:p>
    <w:p w14:paraId="4F0EF48F" w14:textId="77777777" w:rsidR="00DF357A" w:rsidRDefault="00DF357A">
      <w:pPr>
        <w:rPr>
          <w:rFonts w:ascii="Arial" w:hAnsi="Arial" w:cs="Arial"/>
          <w:b/>
        </w:rPr>
      </w:pPr>
    </w:p>
    <w:p w14:paraId="7791AF85" w14:textId="2BBB4BE3" w:rsidR="00DF357A" w:rsidRDefault="00BD09E0">
      <w:pPr>
        <w:rPr>
          <w:rFonts w:ascii="Arial" w:hAnsi="Arial" w:cs="Arial"/>
          <w:b/>
        </w:rPr>
      </w:pPr>
      <w:r>
        <w:rPr>
          <w:rFonts w:ascii="Arial" w:hAnsi="Arial" w:cs="Arial"/>
          <w:b/>
        </w:rPr>
        <w:t>Faith and Cultures will explore the following key areas throughout Years 10 and 11</w:t>
      </w:r>
    </w:p>
    <w:p w14:paraId="7563AA5E" w14:textId="77777777" w:rsidR="00DF357A" w:rsidRDefault="00DF357A">
      <w:pPr>
        <w:rPr>
          <w:rFonts w:ascii="Arial" w:hAnsi="Arial" w:cs="Arial"/>
          <w:b/>
        </w:rPr>
      </w:pPr>
    </w:p>
    <w:tbl>
      <w:tblPr>
        <w:tblStyle w:val="TableGrid"/>
        <w:tblW w:w="0" w:type="auto"/>
        <w:tblLook w:val="04A0" w:firstRow="1" w:lastRow="0" w:firstColumn="1" w:lastColumn="0" w:noHBand="0" w:noVBand="1"/>
      </w:tblPr>
      <w:tblGrid>
        <w:gridCol w:w="2614"/>
        <w:gridCol w:w="7842"/>
      </w:tblGrid>
      <w:tr w:rsidR="00BD09E0" w14:paraId="7946B8D2" w14:textId="77777777" w:rsidTr="000D79E9">
        <w:tc>
          <w:tcPr>
            <w:tcW w:w="2614" w:type="dxa"/>
            <w:shd w:val="clear" w:color="auto" w:fill="FFFF00"/>
          </w:tcPr>
          <w:p w14:paraId="0678D3A5" w14:textId="2433123E" w:rsidR="00BD09E0" w:rsidRDefault="00BD09E0" w:rsidP="00DF357A">
            <w:pPr>
              <w:rPr>
                <w:rFonts w:ascii="Arial" w:hAnsi="Arial" w:cs="Arial"/>
                <w:b/>
              </w:rPr>
            </w:pPr>
            <w:r>
              <w:rPr>
                <w:rFonts w:ascii="Arial" w:hAnsi="Arial" w:cs="Arial"/>
                <w:b/>
              </w:rPr>
              <w:t>Topic</w:t>
            </w:r>
          </w:p>
        </w:tc>
        <w:tc>
          <w:tcPr>
            <w:tcW w:w="7842" w:type="dxa"/>
            <w:shd w:val="clear" w:color="auto" w:fill="FFFF00"/>
          </w:tcPr>
          <w:p w14:paraId="1FBEE43D" w14:textId="2B35A39D" w:rsidR="00BD09E0" w:rsidRDefault="00BD09E0" w:rsidP="00DF357A">
            <w:pPr>
              <w:rPr>
                <w:rFonts w:ascii="Arial" w:hAnsi="Arial" w:cs="Arial"/>
                <w:b/>
              </w:rPr>
            </w:pPr>
            <w:r>
              <w:rPr>
                <w:rFonts w:ascii="Arial" w:hAnsi="Arial" w:cs="Arial"/>
                <w:b/>
              </w:rPr>
              <w:t>Areas to be explored</w:t>
            </w:r>
          </w:p>
        </w:tc>
      </w:tr>
      <w:tr w:rsidR="003351C9" w14:paraId="1FD0C734" w14:textId="77777777" w:rsidTr="000D79E9">
        <w:tc>
          <w:tcPr>
            <w:tcW w:w="2614" w:type="dxa"/>
            <w:shd w:val="clear" w:color="auto" w:fill="FFFF00"/>
          </w:tcPr>
          <w:p w14:paraId="3A3EC89B" w14:textId="400119C3" w:rsidR="003351C9" w:rsidRDefault="003351C9" w:rsidP="003351C9">
            <w:pPr>
              <w:rPr>
                <w:rFonts w:ascii="Arial" w:hAnsi="Arial" w:cs="Arial"/>
                <w:b/>
              </w:rPr>
            </w:pPr>
            <w:r>
              <w:rPr>
                <w:rFonts w:ascii="Arial" w:hAnsi="Arial" w:cs="Arial"/>
                <w:b/>
              </w:rPr>
              <w:t>Islam and Christianity</w:t>
            </w:r>
          </w:p>
        </w:tc>
        <w:tc>
          <w:tcPr>
            <w:tcW w:w="7842" w:type="dxa"/>
          </w:tcPr>
          <w:p w14:paraId="15A2C0F2" w14:textId="0315ACD8" w:rsidR="003351C9" w:rsidRDefault="000D79E9" w:rsidP="003351C9">
            <w:pPr>
              <w:rPr>
                <w:rFonts w:ascii="Arial" w:hAnsi="Arial" w:cs="Arial"/>
                <w:b/>
              </w:rPr>
            </w:pPr>
            <w:r>
              <w:rPr>
                <w:rFonts w:ascii="Arial" w:hAnsi="Arial" w:cs="Arial"/>
                <w:b/>
              </w:rPr>
              <w:t xml:space="preserve">As part of the course students will learn about both of these religions. </w:t>
            </w:r>
          </w:p>
        </w:tc>
      </w:tr>
      <w:tr w:rsidR="003351C9" w14:paraId="62852ED8" w14:textId="77777777" w:rsidTr="000D79E9">
        <w:tc>
          <w:tcPr>
            <w:tcW w:w="2614" w:type="dxa"/>
            <w:shd w:val="clear" w:color="auto" w:fill="FFFF00"/>
          </w:tcPr>
          <w:p w14:paraId="292D4721" w14:textId="69031E11" w:rsidR="003351C9" w:rsidRDefault="003351C9" w:rsidP="003351C9">
            <w:pPr>
              <w:rPr>
                <w:rFonts w:ascii="Arial" w:hAnsi="Arial" w:cs="Arial"/>
                <w:b/>
              </w:rPr>
            </w:pPr>
            <w:r>
              <w:rPr>
                <w:rFonts w:ascii="Arial" w:hAnsi="Arial" w:cs="Arial"/>
                <w:b/>
              </w:rPr>
              <w:t>Religion Peace and Conflict</w:t>
            </w:r>
          </w:p>
        </w:tc>
        <w:tc>
          <w:tcPr>
            <w:tcW w:w="7842" w:type="dxa"/>
          </w:tcPr>
          <w:p w14:paraId="60C04FF9" w14:textId="77777777" w:rsidR="003351C9" w:rsidRDefault="003351C9" w:rsidP="003351C9">
            <w:pPr>
              <w:rPr>
                <w:rFonts w:ascii="Arial" w:hAnsi="Arial" w:cs="Arial"/>
                <w:b/>
              </w:rPr>
            </w:pPr>
            <w:r>
              <w:rPr>
                <w:rFonts w:ascii="Arial" w:hAnsi="Arial" w:cs="Arial"/>
                <w:b/>
              </w:rPr>
              <w:t>Reasons for conflict</w:t>
            </w:r>
          </w:p>
          <w:p w14:paraId="4C8BA2DE" w14:textId="77777777" w:rsidR="003351C9" w:rsidRDefault="003351C9" w:rsidP="003351C9">
            <w:pPr>
              <w:rPr>
                <w:rFonts w:ascii="Arial" w:hAnsi="Arial" w:cs="Arial"/>
                <w:b/>
              </w:rPr>
            </w:pPr>
            <w:r>
              <w:rPr>
                <w:rFonts w:ascii="Arial" w:hAnsi="Arial" w:cs="Arial"/>
                <w:b/>
              </w:rPr>
              <w:t>Just War Theory</w:t>
            </w:r>
          </w:p>
          <w:p w14:paraId="395EF5E1" w14:textId="77777777" w:rsidR="003351C9" w:rsidRDefault="003351C9" w:rsidP="003351C9">
            <w:pPr>
              <w:rPr>
                <w:rFonts w:ascii="Arial" w:hAnsi="Arial" w:cs="Arial"/>
                <w:b/>
              </w:rPr>
            </w:pPr>
            <w:r>
              <w:rPr>
                <w:rFonts w:ascii="Arial" w:hAnsi="Arial" w:cs="Arial"/>
                <w:b/>
              </w:rPr>
              <w:t>WMD</w:t>
            </w:r>
          </w:p>
          <w:p w14:paraId="39F76D4F" w14:textId="77777777" w:rsidR="003351C9" w:rsidRDefault="003351C9" w:rsidP="003351C9">
            <w:pPr>
              <w:rPr>
                <w:rFonts w:ascii="Arial" w:hAnsi="Arial" w:cs="Arial"/>
                <w:b/>
              </w:rPr>
            </w:pPr>
            <w:r>
              <w:rPr>
                <w:rFonts w:ascii="Arial" w:hAnsi="Arial" w:cs="Arial"/>
                <w:b/>
              </w:rPr>
              <w:t>Religion and Peace Making</w:t>
            </w:r>
          </w:p>
          <w:p w14:paraId="663DC97A" w14:textId="77777777" w:rsidR="003351C9" w:rsidRDefault="003351C9" w:rsidP="003351C9">
            <w:pPr>
              <w:rPr>
                <w:rFonts w:ascii="Arial" w:hAnsi="Arial" w:cs="Arial"/>
                <w:b/>
              </w:rPr>
            </w:pPr>
            <w:r>
              <w:rPr>
                <w:rFonts w:ascii="Arial" w:hAnsi="Arial" w:cs="Arial"/>
                <w:b/>
              </w:rPr>
              <w:t>Religion and Responses to victims of war</w:t>
            </w:r>
          </w:p>
          <w:p w14:paraId="6FC2D266" w14:textId="77777777" w:rsidR="003351C9" w:rsidRDefault="003351C9" w:rsidP="003351C9">
            <w:pPr>
              <w:rPr>
                <w:rFonts w:ascii="Arial" w:hAnsi="Arial" w:cs="Arial"/>
                <w:b/>
              </w:rPr>
            </w:pPr>
            <w:r>
              <w:rPr>
                <w:rFonts w:ascii="Arial" w:hAnsi="Arial" w:cs="Arial"/>
                <w:b/>
              </w:rPr>
              <w:t>Pacifism</w:t>
            </w:r>
          </w:p>
          <w:p w14:paraId="0B15E880" w14:textId="796B3B22" w:rsidR="003351C9" w:rsidRDefault="003351C9" w:rsidP="003351C9">
            <w:pPr>
              <w:rPr>
                <w:rFonts w:ascii="Arial" w:hAnsi="Arial" w:cs="Arial"/>
                <w:b/>
              </w:rPr>
            </w:pPr>
            <w:r>
              <w:rPr>
                <w:rFonts w:ascii="Arial" w:hAnsi="Arial" w:cs="Arial"/>
                <w:b/>
              </w:rPr>
              <w:t>Protest</w:t>
            </w:r>
          </w:p>
        </w:tc>
      </w:tr>
      <w:tr w:rsidR="003351C9" w14:paraId="3CBC923F" w14:textId="77777777" w:rsidTr="000D79E9">
        <w:tc>
          <w:tcPr>
            <w:tcW w:w="2614" w:type="dxa"/>
            <w:shd w:val="clear" w:color="auto" w:fill="FFFF00"/>
          </w:tcPr>
          <w:p w14:paraId="26988601" w14:textId="4ADB7449" w:rsidR="003351C9" w:rsidRDefault="003351C9" w:rsidP="003351C9">
            <w:pPr>
              <w:rPr>
                <w:rFonts w:ascii="Arial" w:hAnsi="Arial" w:cs="Arial"/>
                <w:b/>
              </w:rPr>
            </w:pPr>
            <w:r>
              <w:rPr>
                <w:rFonts w:ascii="Arial" w:hAnsi="Arial" w:cs="Arial"/>
                <w:b/>
              </w:rPr>
              <w:t>Relationships and Family</w:t>
            </w:r>
          </w:p>
        </w:tc>
        <w:tc>
          <w:tcPr>
            <w:tcW w:w="7842" w:type="dxa"/>
          </w:tcPr>
          <w:p w14:paraId="7CDD2E39" w14:textId="77777777" w:rsidR="003351C9" w:rsidRDefault="003351C9" w:rsidP="003351C9">
            <w:pPr>
              <w:rPr>
                <w:rFonts w:ascii="Arial" w:hAnsi="Arial" w:cs="Arial"/>
                <w:b/>
              </w:rPr>
            </w:pPr>
            <w:r>
              <w:rPr>
                <w:rFonts w:ascii="Arial" w:hAnsi="Arial" w:cs="Arial"/>
                <w:b/>
              </w:rPr>
              <w:t>Relationships</w:t>
            </w:r>
          </w:p>
          <w:p w14:paraId="5C75F38F" w14:textId="77777777" w:rsidR="003351C9" w:rsidRDefault="003351C9" w:rsidP="003351C9">
            <w:pPr>
              <w:rPr>
                <w:rFonts w:ascii="Arial" w:hAnsi="Arial" w:cs="Arial"/>
                <w:b/>
              </w:rPr>
            </w:pPr>
            <w:r>
              <w:rPr>
                <w:rFonts w:ascii="Arial" w:hAnsi="Arial" w:cs="Arial"/>
                <w:b/>
              </w:rPr>
              <w:t>Purpose of Families</w:t>
            </w:r>
          </w:p>
          <w:p w14:paraId="1D9F208F" w14:textId="77777777" w:rsidR="003351C9" w:rsidRDefault="003351C9" w:rsidP="003351C9">
            <w:pPr>
              <w:rPr>
                <w:rFonts w:ascii="Arial" w:hAnsi="Arial" w:cs="Arial"/>
                <w:b/>
              </w:rPr>
            </w:pPr>
            <w:r>
              <w:rPr>
                <w:rFonts w:ascii="Arial" w:hAnsi="Arial" w:cs="Arial"/>
                <w:b/>
              </w:rPr>
              <w:t>Roles of men and women</w:t>
            </w:r>
          </w:p>
          <w:p w14:paraId="58EE2CAB" w14:textId="77777777" w:rsidR="003351C9" w:rsidRDefault="003351C9" w:rsidP="003351C9">
            <w:pPr>
              <w:rPr>
                <w:rFonts w:ascii="Arial" w:hAnsi="Arial" w:cs="Arial"/>
                <w:b/>
              </w:rPr>
            </w:pPr>
            <w:r>
              <w:rPr>
                <w:rFonts w:ascii="Arial" w:hAnsi="Arial" w:cs="Arial"/>
                <w:b/>
              </w:rPr>
              <w:t>Divorce</w:t>
            </w:r>
          </w:p>
          <w:p w14:paraId="44599BD8" w14:textId="6BBF8999" w:rsidR="003351C9" w:rsidRDefault="003351C9" w:rsidP="003351C9">
            <w:pPr>
              <w:rPr>
                <w:rFonts w:ascii="Arial" w:hAnsi="Arial" w:cs="Arial"/>
                <w:b/>
              </w:rPr>
            </w:pPr>
            <w:r>
              <w:rPr>
                <w:rFonts w:ascii="Arial" w:hAnsi="Arial" w:cs="Arial"/>
                <w:b/>
              </w:rPr>
              <w:t>Cohabitation</w:t>
            </w:r>
            <w:r>
              <w:rPr>
                <w:rFonts w:ascii="Arial" w:hAnsi="Arial" w:cs="Arial"/>
                <w:b/>
              </w:rPr>
              <w:br/>
              <w:t xml:space="preserve">Sexuality </w:t>
            </w:r>
          </w:p>
        </w:tc>
      </w:tr>
    </w:tbl>
    <w:p w14:paraId="41F2057B" w14:textId="2216569A" w:rsidR="00DF357A" w:rsidRDefault="00DF357A" w:rsidP="00DF357A">
      <w:pPr>
        <w:rPr>
          <w:rFonts w:ascii="Arial" w:hAnsi="Arial" w:cs="Arial"/>
          <w:b/>
        </w:rPr>
      </w:pPr>
    </w:p>
    <w:p w14:paraId="6DD9FD27" w14:textId="4B5B05A0" w:rsidR="009E5257" w:rsidRDefault="009E5257" w:rsidP="009E5257">
      <w:pPr>
        <w:rPr>
          <w:rFonts w:ascii="Arial" w:hAnsi="Arial" w:cs="Arial"/>
        </w:rPr>
      </w:pPr>
    </w:p>
    <w:p w14:paraId="5ED1B681" w14:textId="77777777" w:rsidR="009E5257" w:rsidRDefault="009E5257" w:rsidP="009E5257">
      <w:pPr>
        <w:rPr>
          <w:rFonts w:ascii="Arial" w:hAnsi="Arial" w:cs="Arial"/>
        </w:rPr>
      </w:pPr>
    </w:p>
    <w:p w14:paraId="2E535E16" w14:textId="564E0685" w:rsidR="009E5257" w:rsidRDefault="009E5257" w:rsidP="009E5257">
      <w:pPr>
        <w:rPr>
          <w:rFonts w:ascii="Arial" w:hAnsi="Arial" w:cs="Arial"/>
        </w:rPr>
      </w:pPr>
    </w:p>
    <w:p w14:paraId="4F4D490F" w14:textId="77777777" w:rsidR="009E5257" w:rsidRDefault="009E5257" w:rsidP="009E5257">
      <w:pPr>
        <w:rPr>
          <w:rFonts w:ascii="Arial" w:hAnsi="Arial" w:cs="Arial"/>
        </w:rPr>
      </w:pPr>
    </w:p>
    <w:p w14:paraId="62F8A0D6" w14:textId="77777777" w:rsidR="009E5257" w:rsidRDefault="009E5257" w:rsidP="009E5257">
      <w:pPr>
        <w:rPr>
          <w:rFonts w:ascii="Arial" w:hAnsi="Arial" w:cs="Arial"/>
        </w:rPr>
      </w:pPr>
    </w:p>
    <w:p w14:paraId="7E81F88F" w14:textId="77777777" w:rsidR="001162BC" w:rsidRDefault="001162BC" w:rsidP="009E5257">
      <w:pPr>
        <w:rPr>
          <w:rFonts w:ascii="Arial" w:hAnsi="Arial" w:cs="Arial"/>
        </w:rPr>
      </w:pPr>
    </w:p>
    <w:p w14:paraId="1CB61716" w14:textId="58F7945B" w:rsidR="005878AF" w:rsidRDefault="005878AF" w:rsidP="005878AF">
      <w:pPr>
        <w:rPr>
          <w:rFonts w:ascii="Arial" w:hAnsi="Arial" w:cs="Arial"/>
        </w:rPr>
      </w:pPr>
    </w:p>
    <w:p w14:paraId="10A0651C" w14:textId="5E80CE35" w:rsidR="005878AF" w:rsidRDefault="005878AF" w:rsidP="005878AF">
      <w:pPr>
        <w:rPr>
          <w:rFonts w:ascii="Arial" w:hAnsi="Arial" w:cs="Arial"/>
        </w:rPr>
      </w:pPr>
    </w:p>
    <w:p w14:paraId="7453ACE6" w14:textId="77777777" w:rsidR="005878AF" w:rsidRDefault="005878AF" w:rsidP="005878AF">
      <w:pPr>
        <w:rPr>
          <w:rFonts w:ascii="Arial" w:hAnsi="Arial" w:cs="Arial"/>
        </w:rPr>
      </w:pPr>
    </w:p>
    <w:p w14:paraId="491CE991" w14:textId="3B1858DF" w:rsidR="005878AF" w:rsidRDefault="005878AF" w:rsidP="005878AF">
      <w:pPr>
        <w:rPr>
          <w:rFonts w:ascii="Arial" w:hAnsi="Arial" w:cs="Arial"/>
        </w:rPr>
      </w:pPr>
    </w:p>
    <w:p w14:paraId="75393CCF" w14:textId="77777777" w:rsidR="005878AF" w:rsidRDefault="005878AF" w:rsidP="005878AF">
      <w:pPr>
        <w:rPr>
          <w:rFonts w:ascii="Arial" w:hAnsi="Arial" w:cs="Arial"/>
        </w:rPr>
      </w:pPr>
    </w:p>
    <w:p w14:paraId="2FDEC8F0" w14:textId="77777777" w:rsidR="005878AF" w:rsidRDefault="005878AF" w:rsidP="005878AF">
      <w:pPr>
        <w:rPr>
          <w:rFonts w:ascii="Arial" w:hAnsi="Arial" w:cs="Arial"/>
        </w:rPr>
      </w:pPr>
    </w:p>
    <w:p w14:paraId="10CF5CDB" w14:textId="77777777" w:rsidR="005878AF" w:rsidRDefault="005878AF" w:rsidP="005878AF">
      <w:pPr>
        <w:rPr>
          <w:rFonts w:ascii="Arial" w:hAnsi="Arial" w:cs="Arial"/>
        </w:rPr>
      </w:pPr>
    </w:p>
    <w:p w14:paraId="746B88FE" w14:textId="77777777" w:rsidR="009E5257" w:rsidRDefault="009E5257" w:rsidP="009E5257">
      <w:pPr>
        <w:rPr>
          <w:rFonts w:ascii="Arial" w:hAnsi="Arial" w:cs="Arial"/>
        </w:rPr>
      </w:pPr>
    </w:p>
    <w:p w14:paraId="54ADF465" w14:textId="5DFED305" w:rsidR="009E5257" w:rsidRDefault="009E5257" w:rsidP="009E5257">
      <w:pPr>
        <w:rPr>
          <w:rFonts w:ascii="Arial" w:hAnsi="Arial" w:cs="Arial"/>
        </w:rPr>
      </w:pPr>
    </w:p>
    <w:p w14:paraId="3085A481" w14:textId="77777777" w:rsidR="009E5257" w:rsidRDefault="009E5257" w:rsidP="009E5257">
      <w:pPr>
        <w:rPr>
          <w:rFonts w:ascii="Arial" w:hAnsi="Arial" w:cs="Arial"/>
        </w:rPr>
      </w:pPr>
    </w:p>
    <w:p w14:paraId="1204AC3A" w14:textId="5609562A" w:rsidR="009E5257" w:rsidRDefault="009E5257" w:rsidP="009E5257">
      <w:pPr>
        <w:rPr>
          <w:rFonts w:ascii="Arial" w:hAnsi="Arial" w:cs="Arial"/>
        </w:rPr>
      </w:pPr>
    </w:p>
    <w:p w14:paraId="584FEBDC" w14:textId="77777777" w:rsidR="009E5257" w:rsidRPr="00CD0E91" w:rsidRDefault="009E5257" w:rsidP="009E5257">
      <w:pPr>
        <w:rPr>
          <w:rFonts w:ascii="Arial" w:hAnsi="Arial" w:cs="Arial"/>
        </w:rPr>
      </w:pPr>
    </w:p>
    <w:p w14:paraId="12C711D2" w14:textId="38A0CEF7" w:rsidR="007C6D4A" w:rsidRDefault="007C6D4A" w:rsidP="00DF357A">
      <w:pPr>
        <w:rPr>
          <w:rFonts w:ascii="Arial" w:hAnsi="Arial" w:cs="Arial"/>
        </w:rPr>
      </w:pPr>
    </w:p>
    <w:p w14:paraId="0C30B213" w14:textId="432C3C4C" w:rsidR="005878AF" w:rsidRDefault="005878AF" w:rsidP="00DF357A">
      <w:pPr>
        <w:rPr>
          <w:rFonts w:ascii="Arial" w:hAnsi="Arial" w:cs="Arial"/>
        </w:rPr>
      </w:pPr>
    </w:p>
    <w:p w14:paraId="73B62E69" w14:textId="2F1F73EC" w:rsidR="005878AF" w:rsidRDefault="005878AF" w:rsidP="00DF357A">
      <w:pPr>
        <w:rPr>
          <w:rFonts w:ascii="Arial" w:hAnsi="Arial" w:cs="Arial"/>
        </w:rPr>
      </w:pPr>
    </w:p>
    <w:p w14:paraId="03BD939A" w14:textId="5F370D1C" w:rsidR="005878AF" w:rsidRDefault="005878AF" w:rsidP="005878AF">
      <w:pPr>
        <w:rPr>
          <w:rFonts w:ascii="Arial" w:hAnsi="Arial" w:cs="Arial"/>
        </w:rPr>
      </w:pPr>
    </w:p>
    <w:p w14:paraId="1AD4231C" w14:textId="77777777" w:rsidR="005878AF" w:rsidRDefault="005878AF" w:rsidP="005878AF">
      <w:pPr>
        <w:rPr>
          <w:rFonts w:ascii="Arial" w:hAnsi="Arial" w:cs="Arial"/>
        </w:rPr>
      </w:pPr>
    </w:p>
    <w:p w14:paraId="5753AA6F" w14:textId="28660F82" w:rsidR="005878AF" w:rsidRDefault="005878AF" w:rsidP="005878AF">
      <w:pPr>
        <w:rPr>
          <w:rFonts w:ascii="Arial" w:hAnsi="Arial" w:cs="Arial"/>
        </w:rPr>
      </w:pPr>
    </w:p>
    <w:p w14:paraId="3FBE462E" w14:textId="77777777" w:rsidR="005878AF" w:rsidRPr="00CD0E91" w:rsidRDefault="005878AF" w:rsidP="005878AF">
      <w:pPr>
        <w:rPr>
          <w:rFonts w:ascii="Arial" w:hAnsi="Arial" w:cs="Arial"/>
        </w:rPr>
      </w:pPr>
    </w:p>
    <w:p w14:paraId="64AEEF49" w14:textId="77777777" w:rsidR="005878AF" w:rsidRDefault="005878AF" w:rsidP="00DF357A">
      <w:pPr>
        <w:rPr>
          <w:rFonts w:ascii="Arial" w:hAnsi="Arial" w:cs="Arial"/>
        </w:rPr>
      </w:pPr>
    </w:p>
    <w:sectPr w:rsidR="005878AF" w:rsidSect="00CD0E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93490"/>
    <w:multiLevelType w:val="hybridMultilevel"/>
    <w:tmpl w:val="4EE4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1401EA"/>
    <w:multiLevelType w:val="hybridMultilevel"/>
    <w:tmpl w:val="1DF6B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1100E4"/>
    <w:multiLevelType w:val="hybridMultilevel"/>
    <w:tmpl w:val="BE160B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EE0F94"/>
    <w:multiLevelType w:val="hybridMultilevel"/>
    <w:tmpl w:val="B02AD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0A689A"/>
    <w:multiLevelType w:val="hybridMultilevel"/>
    <w:tmpl w:val="71DCA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91"/>
    <w:rsid w:val="00026340"/>
    <w:rsid w:val="000D79E9"/>
    <w:rsid w:val="001162BC"/>
    <w:rsid w:val="001306ED"/>
    <w:rsid w:val="00206214"/>
    <w:rsid w:val="003175BE"/>
    <w:rsid w:val="003351C9"/>
    <w:rsid w:val="0048098C"/>
    <w:rsid w:val="005878AF"/>
    <w:rsid w:val="005F0E14"/>
    <w:rsid w:val="006E380A"/>
    <w:rsid w:val="00765FAC"/>
    <w:rsid w:val="007715F0"/>
    <w:rsid w:val="00780C9B"/>
    <w:rsid w:val="007816CA"/>
    <w:rsid w:val="007C6D4A"/>
    <w:rsid w:val="007E1BD6"/>
    <w:rsid w:val="00857243"/>
    <w:rsid w:val="008B2146"/>
    <w:rsid w:val="0093409C"/>
    <w:rsid w:val="009747AE"/>
    <w:rsid w:val="009E5257"/>
    <w:rsid w:val="00AE680C"/>
    <w:rsid w:val="00B014B5"/>
    <w:rsid w:val="00B73448"/>
    <w:rsid w:val="00BA2AB8"/>
    <w:rsid w:val="00BD09E0"/>
    <w:rsid w:val="00C40041"/>
    <w:rsid w:val="00CA6C4A"/>
    <w:rsid w:val="00CD0E91"/>
    <w:rsid w:val="00D70547"/>
    <w:rsid w:val="00D84ABC"/>
    <w:rsid w:val="00DB14BE"/>
    <w:rsid w:val="00DF357A"/>
    <w:rsid w:val="00F902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35754"/>
  <w15:chartTrackingRefBased/>
  <w15:docId w15:val="{1FD868C6-76E5-44A6-AA40-0085C6014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15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5F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15F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715F0"/>
    <w:rPr>
      <w:color w:val="0563C1" w:themeColor="hyperlink"/>
      <w:u w:val="single"/>
    </w:rPr>
  </w:style>
  <w:style w:type="paragraph" w:styleId="ListParagraph">
    <w:name w:val="List Paragraph"/>
    <w:basedOn w:val="Normal"/>
    <w:uiPriority w:val="34"/>
    <w:qFormat/>
    <w:rsid w:val="007715F0"/>
    <w:pPr>
      <w:ind w:left="720"/>
      <w:contextualSpacing/>
    </w:pPr>
  </w:style>
  <w:style w:type="character" w:styleId="UnresolvedMention">
    <w:name w:val="Unresolved Mention"/>
    <w:basedOn w:val="DefaultParagraphFont"/>
    <w:uiPriority w:val="99"/>
    <w:semiHidden/>
    <w:unhideWhenUsed/>
    <w:rsid w:val="001306ED"/>
    <w:rPr>
      <w:color w:val="605E5C"/>
      <w:shd w:val="clear" w:color="auto" w:fill="E1DFDD"/>
    </w:rPr>
  </w:style>
  <w:style w:type="table" w:styleId="TableGrid">
    <w:name w:val="Table Grid"/>
    <w:basedOn w:val="TableNormal"/>
    <w:uiPriority w:val="39"/>
    <w:rsid w:val="00BD09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336761">
      <w:bodyDiv w:val="1"/>
      <w:marLeft w:val="0"/>
      <w:marRight w:val="0"/>
      <w:marTop w:val="0"/>
      <w:marBottom w:val="0"/>
      <w:divBdr>
        <w:top w:val="none" w:sz="0" w:space="0" w:color="auto"/>
        <w:left w:val="none" w:sz="0" w:space="0" w:color="auto"/>
        <w:bottom w:val="none" w:sz="0" w:space="0" w:color="auto"/>
        <w:right w:val="none" w:sz="0" w:space="0" w:color="auto"/>
      </w:divBdr>
      <w:divsChild>
        <w:div w:id="388457024">
          <w:marLeft w:val="547"/>
          <w:marRight w:val="0"/>
          <w:marTop w:val="0"/>
          <w:marBottom w:val="0"/>
          <w:divBdr>
            <w:top w:val="none" w:sz="0" w:space="0" w:color="auto"/>
            <w:left w:val="none" w:sz="0" w:space="0" w:color="auto"/>
            <w:bottom w:val="none" w:sz="0" w:space="0" w:color="auto"/>
            <w:right w:val="none" w:sz="0" w:space="0" w:color="auto"/>
          </w:divBdr>
        </w:div>
        <w:div w:id="1625498413">
          <w:marLeft w:val="547"/>
          <w:marRight w:val="0"/>
          <w:marTop w:val="0"/>
          <w:marBottom w:val="0"/>
          <w:divBdr>
            <w:top w:val="none" w:sz="0" w:space="0" w:color="auto"/>
            <w:left w:val="none" w:sz="0" w:space="0" w:color="auto"/>
            <w:bottom w:val="none" w:sz="0" w:space="0" w:color="auto"/>
            <w:right w:val="none" w:sz="0" w:space="0" w:color="auto"/>
          </w:divBdr>
        </w:div>
        <w:div w:id="1596816514">
          <w:marLeft w:val="547"/>
          <w:marRight w:val="0"/>
          <w:marTop w:val="0"/>
          <w:marBottom w:val="0"/>
          <w:divBdr>
            <w:top w:val="none" w:sz="0" w:space="0" w:color="auto"/>
            <w:left w:val="none" w:sz="0" w:space="0" w:color="auto"/>
            <w:bottom w:val="none" w:sz="0" w:space="0" w:color="auto"/>
            <w:right w:val="none" w:sz="0" w:space="0" w:color="auto"/>
          </w:divBdr>
        </w:div>
        <w:div w:id="2081783778">
          <w:marLeft w:val="547"/>
          <w:marRight w:val="0"/>
          <w:marTop w:val="0"/>
          <w:marBottom w:val="0"/>
          <w:divBdr>
            <w:top w:val="none" w:sz="0" w:space="0" w:color="auto"/>
            <w:left w:val="none" w:sz="0" w:space="0" w:color="auto"/>
            <w:bottom w:val="none" w:sz="0" w:space="0" w:color="auto"/>
            <w:right w:val="none" w:sz="0" w:space="0" w:color="auto"/>
          </w:divBdr>
        </w:div>
      </w:divsChild>
    </w:div>
    <w:div w:id="1028330953">
      <w:bodyDiv w:val="1"/>
      <w:marLeft w:val="0"/>
      <w:marRight w:val="0"/>
      <w:marTop w:val="0"/>
      <w:marBottom w:val="0"/>
      <w:divBdr>
        <w:top w:val="none" w:sz="0" w:space="0" w:color="auto"/>
        <w:left w:val="none" w:sz="0" w:space="0" w:color="auto"/>
        <w:bottom w:val="none" w:sz="0" w:space="0" w:color="auto"/>
        <w:right w:val="none" w:sz="0" w:space="0" w:color="auto"/>
      </w:divBdr>
      <w:divsChild>
        <w:div w:id="1756974828">
          <w:marLeft w:val="547"/>
          <w:marRight w:val="0"/>
          <w:marTop w:val="0"/>
          <w:marBottom w:val="0"/>
          <w:divBdr>
            <w:top w:val="none" w:sz="0" w:space="0" w:color="auto"/>
            <w:left w:val="none" w:sz="0" w:space="0" w:color="auto"/>
            <w:bottom w:val="none" w:sz="0" w:space="0" w:color="auto"/>
            <w:right w:val="none" w:sz="0" w:space="0" w:color="auto"/>
          </w:divBdr>
        </w:div>
        <w:div w:id="1111630037">
          <w:marLeft w:val="547"/>
          <w:marRight w:val="0"/>
          <w:marTop w:val="0"/>
          <w:marBottom w:val="0"/>
          <w:divBdr>
            <w:top w:val="none" w:sz="0" w:space="0" w:color="auto"/>
            <w:left w:val="none" w:sz="0" w:space="0" w:color="auto"/>
            <w:bottom w:val="none" w:sz="0" w:space="0" w:color="auto"/>
            <w:right w:val="none" w:sz="0" w:space="0" w:color="auto"/>
          </w:divBdr>
        </w:div>
        <w:div w:id="959531636">
          <w:marLeft w:val="547"/>
          <w:marRight w:val="0"/>
          <w:marTop w:val="0"/>
          <w:marBottom w:val="0"/>
          <w:divBdr>
            <w:top w:val="none" w:sz="0" w:space="0" w:color="auto"/>
            <w:left w:val="none" w:sz="0" w:space="0" w:color="auto"/>
            <w:bottom w:val="none" w:sz="0" w:space="0" w:color="auto"/>
            <w:right w:val="none" w:sz="0" w:space="0" w:color="auto"/>
          </w:divBdr>
        </w:div>
        <w:div w:id="634875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a.org.uk/subjects/religious-studies/gcse/religious-studies-short-course-8061/specification-at-a-gl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nefuturesutc.co.uk" TargetMode="External"/><Relationship Id="rId4" Type="http://schemas.openxmlformats.org/officeDocument/2006/relationships/numbering" Target="numbering.xml"/><Relationship Id="rId9" Type="http://schemas.openxmlformats.org/officeDocument/2006/relationships/hyperlink" Target="https://www.bbc.co.uk/bitesize/subjects/zb48q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3813281CACA84BB8C6EE40E2A92B16" ma:contentTypeVersion="13" ma:contentTypeDescription="Create a new document." ma:contentTypeScope="" ma:versionID="0594b6a63e95e9c495cc461273c014ec">
  <xsd:schema xmlns:xsd="http://www.w3.org/2001/XMLSchema" xmlns:xs="http://www.w3.org/2001/XMLSchema" xmlns:p="http://schemas.microsoft.com/office/2006/metadata/properties" xmlns:ns3="e3162cfd-aaab-4664-bdea-80b120c8b211" xmlns:ns4="c5748f03-9f52-45ba-9369-b6b41c08d3f2" targetNamespace="http://schemas.microsoft.com/office/2006/metadata/properties" ma:root="true" ma:fieldsID="70bec93d6ec9e08aebe815393f9b4434" ns3:_="" ns4:_="">
    <xsd:import namespace="e3162cfd-aaab-4664-bdea-80b120c8b211"/>
    <xsd:import namespace="c5748f03-9f52-45ba-9369-b6b41c08d3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2cfd-aaab-4664-bdea-80b120c8b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748f03-9f52-45ba-9369-b6b41c08d3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71BABF-1B25-4ED9-A8E5-149086F58A87}">
  <ds:schemaRefs>
    <ds:schemaRef ds:uri="http://schemas.microsoft.com/sharepoint/v3/contenttype/forms"/>
  </ds:schemaRefs>
</ds:datastoreItem>
</file>

<file path=customXml/itemProps2.xml><?xml version="1.0" encoding="utf-8"?>
<ds:datastoreItem xmlns:ds="http://schemas.openxmlformats.org/officeDocument/2006/customXml" ds:itemID="{92D2CD6E-A713-4FE8-90AA-AD8F37040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2cfd-aaab-4664-bdea-80b120c8b211"/>
    <ds:schemaRef ds:uri="c5748f03-9f52-45ba-9369-b6b41c08d3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FA27F-9B3B-4C8E-B4E6-5BF6BFDD932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Clark</dc:creator>
  <cp:keywords/>
  <dc:description/>
  <cp:lastModifiedBy>Steve Goad</cp:lastModifiedBy>
  <cp:revision>2</cp:revision>
  <dcterms:created xsi:type="dcterms:W3CDTF">2023-11-08T20:22:00Z</dcterms:created>
  <dcterms:modified xsi:type="dcterms:W3CDTF">2023-11-08T20:22:00Z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0x010100FA3813281CACA84BB8C6EE40E2A92B16</vt:lpwstr>
  </property>
</Properties>
</file>